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single" w:sz="4" w:space="0" w:color="84BDC8"/>
          <w:bottom w:val="single" w:sz="4" w:space="0" w:color="84BDC8"/>
          <w:right w:val="single" w:sz="4" w:space="0" w:color="84BDC8"/>
          <w:insideH w:val="none" w:sz="0" w:space="0" w:color="auto"/>
          <w:insideV w:val="single" w:sz="4" w:space="0" w:color="84BDC8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753"/>
      </w:tblGrid>
      <w:tr w:rsidR="00E861CF" w:rsidRPr="00770286" w14:paraId="0EAD6AE2" w14:textId="77777777" w:rsidTr="00B22F4A">
        <w:trPr>
          <w:trHeight w:val="993"/>
        </w:trPr>
        <w:tc>
          <w:tcPr>
            <w:tcW w:w="9016" w:type="dxa"/>
            <w:gridSpan w:val="2"/>
            <w:shd w:val="clear" w:color="auto" w:fill="00ABE6"/>
          </w:tcPr>
          <w:p w14:paraId="0EAD6AE1" w14:textId="77777777" w:rsidR="00E861CF" w:rsidRDefault="00B9541D">
            <w:pPr>
              <w:rPr>
                <w:b/>
                <w:color w:val="FFFFFF" w:themeColor="background1"/>
                <w:sz w:val="44"/>
                <w:szCs w:val="44"/>
              </w:rPr>
            </w:pPr>
            <w:r>
              <w:rPr>
                <w:b/>
                <w:noProof/>
                <w:color w:val="FFFFFF" w:themeColor="background1"/>
                <w:sz w:val="44"/>
                <w:szCs w:val="4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0EAD6B0F" wp14:editId="0EAD6B1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12065</wp:posOffset>
                  </wp:positionV>
                  <wp:extent cx="2184190" cy="572550"/>
                  <wp:effectExtent l="0" t="0" r="0" b="0"/>
                  <wp:wrapTight wrapText="bothSides">
                    <wp:wrapPolygon edited="0">
                      <wp:start x="2450" y="0"/>
                      <wp:lineTo x="377" y="1438"/>
                      <wp:lineTo x="188" y="9350"/>
                      <wp:lineTo x="188" y="20857"/>
                      <wp:lineTo x="20350" y="20857"/>
                      <wp:lineTo x="21292" y="12946"/>
                      <wp:lineTo x="21292" y="11507"/>
                      <wp:lineTo x="19220" y="11507"/>
                      <wp:lineTo x="19408" y="8630"/>
                      <wp:lineTo x="11306" y="2877"/>
                      <wp:lineTo x="3392" y="0"/>
                      <wp:lineTo x="245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SD-logo_Health_FOR_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190" cy="57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46CF" w:rsidRPr="00770286" w14:paraId="0EAD6AE4" w14:textId="77777777" w:rsidTr="00C65220">
        <w:tc>
          <w:tcPr>
            <w:tcW w:w="9016" w:type="dxa"/>
            <w:gridSpan w:val="2"/>
            <w:shd w:val="clear" w:color="auto" w:fill="00ABE6"/>
          </w:tcPr>
          <w:p w14:paraId="0EAD6AE3" w14:textId="259AE5BF" w:rsidR="007E46CF" w:rsidRDefault="007E46CF" w:rsidP="00D54282">
            <w:pPr>
              <w:rPr>
                <w:b/>
                <w:color w:val="FFFFFF" w:themeColor="background1"/>
                <w:sz w:val="44"/>
                <w:szCs w:val="44"/>
              </w:rPr>
            </w:pPr>
            <w:r>
              <w:rPr>
                <w:b/>
                <w:color w:val="FFFFFF" w:themeColor="background1"/>
                <w:sz w:val="44"/>
                <w:szCs w:val="44"/>
              </w:rPr>
              <w:t>Quick Reference Guide</w:t>
            </w:r>
            <w:r w:rsidR="00263EFB">
              <w:rPr>
                <w:b/>
                <w:color w:val="FFFFFF" w:themeColor="background1"/>
                <w:sz w:val="44"/>
                <w:szCs w:val="44"/>
              </w:rPr>
              <w:t xml:space="preserve"> – </w:t>
            </w:r>
            <w:r w:rsidR="00D54282">
              <w:rPr>
                <w:b/>
                <w:color w:val="FFFFFF" w:themeColor="background1"/>
                <w:sz w:val="44"/>
                <w:szCs w:val="44"/>
              </w:rPr>
              <w:t xml:space="preserve">ISLHD Internet </w:t>
            </w:r>
            <w:r w:rsidR="000B7894">
              <w:rPr>
                <w:b/>
                <w:color w:val="FFFFFF" w:themeColor="background1"/>
                <w:sz w:val="44"/>
                <w:szCs w:val="44"/>
              </w:rPr>
              <w:br/>
            </w:r>
            <w:r w:rsidR="00D54282">
              <w:rPr>
                <w:b/>
                <w:color w:val="FFFFFF" w:themeColor="background1"/>
                <w:sz w:val="36"/>
                <w:szCs w:val="36"/>
              </w:rPr>
              <w:t xml:space="preserve">Content Management System </w:t>
            </w:r>
          </w:p>
        </w:tc>
      </w:tr>
      <w:tr w:rsidR="00E861CF" w:rsidRPr="00D6565A" w14:paraId="0EAD6AE6" w14:textId="77777777" w:rsidTr="00C65220">
        <w:tc>
          <w:tcPr>
            <w:tcW w:w="9016" w:type="dxa"/>
            <w:gridSpan w:val="2"/>
            <w:tcBorders>
              <w:top w:val="single" w:sz="4" w:space="0" w:color="84BDC8"/>
              <w:bottom w:val="single" w:sz="4" w:space="0" w:color="84BDC8"/>
            </w:tcBorders>
            <w:shd w:val="clear" w:color="auto" w:fill="0A7CB9"/>
          </w:tcPr>
          <w:p w14:paraId="21634910" w14:textId="2DB65C07" w:rsidR="00E861CF" w:rsidRDefault="00D204C8" w:rsidP="000B7894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D204C8">
              <w:rPr>
                <w:b/>
                <w:color w:val="FFFFFF" w:themeColor="background1"/>
                <w:sz w:val="36"/>
                <w:szCs w:val="36"/>
              </w:rPr>
              <w:t xml:space="preserve">WYSIWYG editor window </w:t>
            </w:r>
            <w:r w:rsidR="000B7894" w:rsidRPr="000B7894">
              <w:rPr>
                <w:b/>
                <w:color w:val="FFFFFF" w:themeColor="background1"/>
                <w:sz w:val="36"/>
                <w:szCs w:val="36"/>
              </w:rPr>
              <w:t xml:space="preserve">and </w:t>
            </w:r>
            <w:r>
              <w:rPr>
                <w:b/>
                <w:color w:val="FFFFFF" w:themeColor="background1"/>
                <w:sz w:val="36"/>
                <w:szCs w:val="36"/>
              </w:rPr>
              <w:t>file management</w:t>
            </w:r>
          </w:p>
          <w:p w14:paraId="0EAD6AE5" w14:textId="08D295C5" w:rsidR="000B7894" w:rsidRPr="000B7894" w:rsidRDefault="00E3211F" w:rsidP="00C61D2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Objective: </w:t>
            </w:r>
            <w:r w:rsidR="000B7894" w:rsidRPr="000B7894">
              <w:rPr>
                <w:color w:val="FFFFFF" w:themeColor="background1"/>
                <w:sz w:val="24"/>
                <w:szCs w:val="24"/>
              </w:rPr>
              <w:t xml:space="preserve">User can </w:t>
            </w:r>
            <w:r w:rsidR="00C61D2F">
              <w:rPr>
                <w:color w:val="FFFFFF" w:themeColor="background1"/>
                <w:sz w:val="24"/>
                <w:szCs w:val="24"/>
              </w:rPr>
              <w:t>use edit the text using the editor and IMCE</w:t>
            </w:r>
            <w:r w:rsidR="000B7894" w:rsidRPr="000B7894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770286" w14:paraId="0EAD6AE9" w14:textId="77777777" w:rsidTr="00C65220">
        <w:tc>
          <w:tcPr>
            <w:tcW w:w="2263" w:type="dxa"/>
            <w:tcBorders>
              <w:top w:val="single" w:sz="4" w:space="0" w:color="84BDC8"/>
            </w:tcBorders>
            <w:shd w:val="clear" w:color="auto" w:fill="0A7CB9"/>
          </w:tcPr>
          <w:p w14:paraId="0EAD6AE7" w14:textId="77777777" w:rsidR="00770286" w:rsidRPr="00770286" w:rsidRDefault="00770286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770286">
              <w:rPr>
                <w:b/>
                <w:color w:val="FFFFFF" w:themeColor="background1"/>
                <w:sz w:val="32"/>
                <w:szCs w:val="32"/>
              </w:rPr>
              <w:t>Action</w:t>
            </w:r>
          </w:p>
        </w:tc>
        <w:tc>
          <w:tcPr>
            <w:tcW w:w="6753" w:type="dxa"/>
            <w:tcBorders>
              <w:top w:val="single" w:sz="4" w:space="0" w:color="84BDC8"/>
            </w:tcBorders>
            <w:shd w:val="clear" w:color="auto" w:fill="0A7CB9"/>
          </w:tcPr>
          <w:p w14:paraId="0EAD6AE8" w14:textId="77777777" w:rsidR="00770286" w:rsidRPr="00770286" w:rsidRDefault="00770286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Description</w:t>
            </w:r>
          </w:p>
        </w:tc>
      </w:tr>
      <w:tr w:rsidR="00855333" w14:paraId="0EAD6AEC" w14:textId="77777777" w:rsidTr="00C65220">
        <w:tc>
          <w:tcPr>
            <w:tcW w:w="2263" w:type="dxa"/>
            <w:tcBorders>
              <w:bottom w:val="single" w:sz="4" w:space="0" w:color="84BDC8"/>
            </w:tcBorders>
          </w:tcPr>
          <w:p w14:paraId="0EAD6AEA" w14:textId="77777777" w:rsidR="00855333" w:rsidRPr="00C65220" w:rsidRDefault="00855333" w:rsidP="00C65220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Pre-requisites</w:t>
            </w:r>
          </w:p>
        </w:tc>
        <w:tc>
          <w:tcPr>
            <w:tcW w:w="6753" w:type="dxa"/>
            <w:tcBorders>
              <w:bottom w:val="single" w:sz="4" w:space="0" w:color="84BDC8"/>
            </w:tcBorders>
          </w:tcPr>
          <w:p w14:paraId="5B87CE21" w14:textId="6B6186CF" w:rsidR="000B7894" w:rsidRDefault="000B7894" w:rsidP="000B7894">
            <w:pPr>
              <w:spacing w:before="120" w:after="120"/>
            </w:pPr>
            <w:r>
              <w:t>User account on the server with appropriate p</w:t>
            </w:r>
            <w:bookmarkStart w:id="0" w:name="_GoBack"/>
            <w:bookmarkEnd w:id="0"/>
            <w:r>
              <w:t>ermissions</w:t>
            </w:r>
          </w:p>
          <w:p w14:paraId="0EAD6AEB" w14:textId="4CDD26CE" w:rsidR="00855333" w:rsidRDefault="00855333" w:rsidP="000B7894">
            <w:pPr>
              <w:spacing w:before="120" w:after="120"/>
            </w:pPr>
          </w:p>
        </w:tc>
      </w:tr>
      <w:tr w:rsidR="00855333" w14:paraId="0EAD6AEF" w14:textId="77777777" w:rsidTr="00C65220">
        <w:tc>
          <w:tcPr>
            <w:tcW w:w="2263" w:type="dxa"/>
            <w:tcBorders>
              <w:bottom w:val="single" w:sz="4" w:space="0" w:color="84BDC8"/>
            </w:tcBorders>
          </w:tcPr>
          <w:p w14:paraId="0EAD6AED" w14:textId="77777777" w:rsidR="00855333" w:rsidRPr="00C65220" w:rsidRDefault="00855333" w:rsidP="00C65220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Notes and Precautions</w:t>
            </w:r>
          </w:p>
        </w:tc>
        <w:tc>
          <w:tcPr>
            <w:tcW w:w="6753" w:type="dxa"/>
            <w:tcBorders>
              <w:bottom w:val="single" w:sz="4" w:space="0" w:color="84BDC8"/>
            </w:tcBorders>
          </w:tcPr>
          <w:p w14:paraId="3475E69A" w14:textId="77777777" w:rsidR="00855333" w:rsidRDefault="000B7894" w:rsidP="00073169">
            <w:pPr>
              <w:spacing w:before="120" w:after="120"/>
              <w:jc w:val="both"/>
            </w:pPr>
            <w:r>
              <w:t>User has used the single-use link in the system generated welcome email and set a password for their account.</w:t>
            </w:r>
          </w:p>
          <w:p w14:paraId="0EAD6AEE" w14:textId="2987467A" w:rsidR="000B7894" w:rsidRDefault="000B7894" w:rsidP="009748EB">
            <w:pPr>
              <w:spacing w:before="120" w:after="120"/>
              <w:jc w:val="both"/>
            </w:pPr>
            <w:r w:rsidRPr="000B7894">
              <w:t xml:space="preserve">We recommend you use either Chrome or </w:t>
            </w:r>
            <w:r w:rsidR="009748EB">
              <w:t>IE11</w:t>
            </w:r>
            <w:r w:rsidRPr="000B7894">
              <w:t xml:space="preserve"> for editing in Drupal</w:t>
            </w:r>
          </w:p>
        </w:tc>
      </w:tr>
      <w:tr w:rsidR="00770286" w14:paraId="0EAD6AF2" w14:textId="77777777" w:rsidTr="00C65220">
        <w:tc>
          <w:tcPr>
            <w:tcW w:w="2263" w:type="dxa"/>
            <w:tcBorders>
              <w:bottom w:val="single" w:sz="4" w:space="0" w:color="84BDC8"/>
            </w:tcBorders>
          </w:tcPr>
          <w:p w14:paraId="0EAD6AF0" w14:textId="70144882" w:rsidR="00770286" w:rsidRPr="00C65220" w:rsidRDefault="00770286" w:rsidP="00B10F86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bottom w:val="single" w:sz="4" w:space="0" w:color="84BDC8"/>
            </w:tcBorders>
          </w:tcPr>
          <w:p w14:paraId="0EAD6AF1" w14:textId="6C8FD005" w:rsidR="00073169" w:rsidRPr="00073169" w:rsidRDefault="00073169" w:rsidP="00BC4994">
            <w:pPr>
              <w:spacing w:before="120" w:after="120"/>
              <w:jc w:val="both"/>
            </w:pPr>
          </w:p>
        </w:tc>
      </w:tr>
      <w:tr w:rsidR="000B7894" w14:paraId="3D5D143D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12FCE078" w14:textId="7FBCA93D" w:rsidR="000B7894" w:rsidRPr="00C65220" w:rsidRDefault="005D4918" w:rsidP="00073169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WYSIWYG editor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6C4E97CF" w14:textId="6FE490F9" w:rsidR="000B7894" w:rsidRDefault="005D4918" w:rsidP="002A0009">
            <w:pPr>
              <w:spacing w:before="120" w:after="120"/>
            </w:pPr>
            <w:r w:rsidRPr="0062042B">
              <w:t>WYSIWYG</w:t>
            </w:r>
            <w:r>
              <w:t xml:space="preserve"> editor window ( </w:t>
            </w:r>
            <w:r w:rsidRPr="0062042B">
              <w:t>WYSIWYG is an acronym for What You See Is What You Get</w:t>
            </w:r>
            <w:r>
              <w:t>)</w:t>
            </w:r>
            <w:r w:rsidR="00747986">
              <w:t xml:space="preserve"> </w:t>
            </w:r>
            <w:r>
              <w:t xml:space="preserve">is used for different bits of </w:t>
            </w:r>
            <w:r w:rsidR="00C61D2F">
              <w:t>content</w:t>
            </w:r>
            <w:r>
              <w:t xml:space="preserve"> editing</w:t>
            </w:r>
            <w:r w:rsidR="00C61D2F">
              <w:t xml:space="preserve">, such as Body for Service content type, General Content item text, or Accordion Content </w:t>
            </w:r>
            <w:r>
              <w:t xml:space="preserve"> </w:t>
            </w:r>
            <w:r w:rsidR="00C61D2F">
              <w:t xml:space="preserve">of a Basic page </w:t>
            </w:r>
            <w:proofErr w:type="spellStart"/>
            <w:r w:rsidR="00C61D2F">
              <w:t>etc</w:t>
            </w:r>
            <w:proofErr w:type="spellEnd"/>
            <w:r w:rsidR="00C61D2F">
              <w:t xml:space="preserve"> </w:t>
            </w:r>
          </w:p>
          <w:p w14:paraId="0A3C10CC" w14:textId="40589143" w:rsidR="005D4918" w:rsidRPr="00073169" w:rsidRDefault="00C61D2F" w:rsidP="002A0009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20C97E73" wp14:editId="11FDE4F4">
                  <wp:extent cx="4150995" cy="1453515"/>
                  <wp:effectExtent l="0" t="0" r="190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creenshot-cmstest.islhd.health.nsw.gov.au-2019.01.03-10-39-4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220" w14:paraId="0EAD6AF5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3" w14:textId="0D7F771D" w:rsidR="00C65220" w:rsidRPr="00C65220" w:rsidRDefault="00C61D2F" w:rsidP="00073169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Header and Text Formatting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5ED9E49B" w14:textId="77777777" w:rsidR="0027268A" w:rsidRDefault="00C61D2F" w:rsidP="00C61D2F">
            <w:r>
              <w:t>When you enter text in to the content editor you need to format things like headings using the native formatter dropdown in the editor window.</w:t>
            </w:r>
          </w:p>
          <w:p w14:paraId="48C97AB8" w14:textId="1786F815" w:rsidR="0027268A" w:rsidRDefault="0027268A" w:rsidP="00C61D2F">
            <w:pPr>
              <w:rPr>
                <w:lang w:eastAsia="en-AU"/>
              </w:rPr>
            </w:pPr>
            <w:r>
              <w:rPr>
                <w:lang w:eastAsia="en-AU"/>
              </w:rPr>
              <w:t>In the tool bar (highlighted) are options for formatting and some document</w:t>
            </w:r>
            <w:r>
              <w:rPr>
                <w:lang w:eastAsia="en-AU"/>
              </w:rPr>
              <w:t>,</w:t>
            </w:r>
            <w:r>
              <w:rPr>
                <w:lang w:eastAsia="en-AU"/>
              </w:rPr>
              <w:t xml:space="preserve"> image </w:t>
            </w:r>
            <w:r>
              <w:rPr>
                <w:lang w:eastAsia="en-AU"/>
              </w:rPr>
              <w:t xml:space="preserve">and video </w:t>
            </w:r>
            <w:r>
              <w:rPr>
                <w:lang w:eastAsia="en-AU"/>
              </w:rPr>
              <w:t>upload features.</w:t>
            </w:r>
          </w:p>
          <w:p w14:paraId="2FE801BD" w14:textId="3B269DCD" w:rsidR="0027268A" w:rsidRDefault="0027268A" w:rsidP="00C61D2F">
            <w:r>
              <w:rPr>
                <w:noProof/>
                <w:lang w:val="en-US"/>
              </w:rPr>
              <w:drawing>
                <wp:inline distT="0" distB="0" distL="0" distR="0" wp14:anchorId="53809637" wp14:editId="5A1715EB">
                  <wp:extent cx="4150995" cy="819150"/>
                  <wp:effectExtent l="0" t="0" r="190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creenshot-cmstest.islhd.health.nsw.gov.au-2019.01.03-15-28-2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05606" w14:textId="68240465" w:rsidR="00C61D2F" w:rsidRDefault="00C61D2F" w:rsidP="00C61D2F">
            <w:r>
              <w:t xml:space="preserve"> F</w:t>
            </w:r>
            <w:r>
              <w:t>or example if you have a level 2</w:t>
            </w:r>
            <w:r>
              <w:t xml:space="preserve"> heading select the text and format it using the appropriate setting in the </w:t>
            </w:r>
            <w:r w:rsidR="0027268A">
              <w:t xml:space="preserve">drop </w:t>
            </w:r>
            <w:r>
              <w:t xml:space="preserve">down menu shown below. </w:t>
            </w:r>
          </w:p>
          <w:p w14:paraId="7BCEEF28" w14:textId="0D9C230C" w:rsidR="00B27B1F" w:rsidRDefault="00B27B1F" w:rsidP="00C61D2F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9F93F74" wp14:editId="09DAECEC">
                  <wp:extent cx="4150995" cy="2627630"/>
                  <wp:effectExtent l="0" t="0" r="1905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reenshot-cmstest.islhd.health.nsw.gov.au-2019.01.03-10-47-05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262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8F5458" w14:textId="77777777" w:rsidR="00C61D2F" w:rsidRPr="00A85D20" w:rsidRDefault="00C61D2F" w:rsidP="00C61D2F">
            <w:pPr>
              <w:rPr>
                <w:i/>
              </w:rPr>
            </w:pPr>
            <w:r w:rsidRPr="00A85D20">
              <w:rPr>
                <w:i/>
              </w:rPr>
              <w:t xml:space="preserve">Note: </w:t>
            </w:r>
          </w:p>
          <w:p w14:paraId="503D6A4B" w14:textId="5CA39C91" w:rsidR="00C61D2F" w:rsidRPr="00A85D20" w:rsidRDefault="00C61D2F" w:rsidP="00C61D2F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 w:rsidRPr="00A85D20">
              <w:rPr>
                <w:i/>
              </w:rPr>
              <w:t xml:space="preserve">Level 1 heading is reserved for a title of a page. </w:t>
            </w:r>
          </w:p>
          <w:p w14:paraId="2882EC7F" w14:textId="01A7DBBF" w:rsidR="00C61D2F" w:rsidRPr="00A85D20" w:rsidRDefault="00C61D2F" w:rsidP="00C61D2F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 w:rsidRPr="00A85D20">
              <w:rPr>
                <w:i/>
              </w:rPr>
              <w:t xml:space="preserve">Service content type uses headings 2 </w:t>
            </w:r>
            <w:r w:rsidR="0027268A">
              <w:rPr>
                <w:i/>
              </w:rPr>
              <w:t>for Overview and Contact Us</w:t>
            </w:r>
            <w:r w:rsidRPr="00A85D20">
              <w:rPr>
                <w:i/>
              </w:rPr>
              <w:t xml:space="preserve"> </w:t>
            </w:r>
            <w:proofErr w:type="gramStart"/>
            <w:r w:rsidRPr="00A85D20">
              <w:rPr>
                <w:i/>
              </w:rPr>
              <w:t>-  for</w:t>
            </w:r>
            <w:proofErr w:type="gramEnd"/>
            <w:r w:rsidRPr="00A85D20">
              <w:rPr>
                <w:i/>
              </w:rPr>
              <w:t xml:space="preserve"> Service</w:t>
            </w:r>
            <w:r w:rsidR="0027268A">
              <w:rPr>
                <w:i/>
              </w:rPr>
              <w:t xml:space="preserve"> body text</w:t>
            </w:r>
            <w:r w:rsidRPr="00A85D20">
              <w:rPr>
                <w:i/>
              </w:rPr>
              <w:t xml:space="preserve"> use level 3 headings. </w:t>
            </w:r>
          </w:p>
          <w:p w14:paraId="41B788EC" w14:textId="77777777" w:rsidR="00C61D2F" w:rsidRDefault="00C61D2F" w:rsidP="00C61D2F">
            <w:r>
              <w:t xml:space="preserve"> </w:t>
            </w:r>
          </w:p>
          <w:p w14:paraId="390C95D5" w14:textId="3A69465D" w:rsidR="00C61D2F" w:rsidRDefault="00B27B1F" w:rsidP="00C61D2F">
            <w:r>
              <w:t>If you</w:t>
            </w:r>
            <w:r w:rsidR="00C61D2F">
              <w:t xml:space="preserve"> </w:t>
            </w:r>
            <w:r>
              <w:t>just copy/</w:t>
            </w:r>
            <w:r w:rsidR="00C61D2F">
              <w:t>paste in text</w:t>
            </w:r>
            <w:r>
              <w:t xml:space="preserve"> </w:t>
            </w:r>
            <w:r>
              <w:t>from other document formats</w:t>
            </w:r>
            <w:r w:rsidR="00C61D2F">
              <w:t xml:space="preserve"> </w:t>
            </w:r>
            <w:r>
              <w:t>it</w:t>
            </w:r>
            <w:r w:rsidR="00C61D2F">
              <w:t xml:space="preserve"> will “inherit” </w:t>
            </w:r>
            <w:r>
              <w:t xml:space="preserve">document </w:t>
            </w:r>
            <w:r w:rsidR="00C61D2F">
              <w:t>style</w:t>
            </w:r>
            <w:r>
              <w:t xml:space="preserve">, for example </w:t>
            </w:r>
            <w:r w:rsidR="00C61D2F">
              <w:t>copy and paste content from a Word document or an existing, external web</w:t>
            </w:r>
            <w:r w:rsidR="0027268A">
              <w:t xml:space="preserve"> </w:t>
            </w:r>
            <w:r w:rsidR="00C61D2F">
              <w:t>page</w:t>
            </w:r>
            <w:r>
              <w:t>,</w:t>
            </w:r>
            <w:r w:rsidR="00C61D2F">
              <w:t xml:space="preserve"> the original style will be retained and look out of sync with the global CMS style. </w:t>
            </w:r>
          </w:p>
          <w:p w14:paraId="071979B1" w14:textId="77777777" w:rsidR="00B27B1F" w:rsidRDefault="00C61D2F" w:rsidP="00B27B1F">
            <w:r>
              <w:t>You can remove all style from text copied from a Word document or web page by pastin</w:t>
            </w:r>
            <w:r w:rsidR="00B27B1F">
              <w:t>g the text in to Notepad first, then c</w:t>
            </w:r>
            <w:r>
              <w:t xml:space="preserve">opy and paste the raw text in to the CMS editor and there will be no inherited style. </w:t>
            </w:r>
          </w:p>
          <w:p w14:paraId="1FB6BAF1" w14:textId="77777777" w:rsidR="00F6000C" w:rsidRDefault="00F6000C" w:rsidP="00B27B1F"/>
          <w:p w14:paraId="4CAC4398" w14:textId="5777AD79" w:rsidR="00B27B1F" w:rsidRDefault="0027268A" w:rsidP="00B27B1F">
            <w:r>
              <w:t>Anot</w:t>
            </w:r>
            <w:r w:rsidR="00A85D20">
              <w:t>h</w:t>
            </w:r>
            <w:r>
              <w:t>e</w:t>
            </w:r>
            <w:r w:rsidR="00A85D20">
              <w:t>r</w:t>
            </w:r>
            <w:r w:rsidR="00B27B1F">
              <w:t xml:space="preserve"> way </w:t>
            </w:r>
            <w:r w:rsidR="00A85D20">
              <w:t xml:space="preserve">to avoid inherited styles </w:t>
            </w:r>
            <w:r w:rsidR="00B27B1F">
              <w:t>is</w:t>
            </w:r>
            <w:r w:rsidR="00F6000C">
              <w:t>:</w:t>
            </w:r>
            <w:r w:rsidR="00B27B1F">
              <w:t xml:space="preserve"> </w:t>
            </w:r>
            <w:r>
              <w:t xml:space="preserve">to </w:t>
            </w:r>
            <w:r w:rsidR="00F6000C">
              <w:t>copy/</w:t>
            </w:r>
            <w:r w:rsidR="00B27B1F">
              <w:t xml:space="preserve">paste text from </w:t>
            </w:r>
            <w:r w:rsidR="00F6000C">
              <w:t>a W</w:t>
            </w:r>
            <w:r w:rsidR="00B27B1F">
              <w:t>ord</w:t>
            </w:r>
            <w:r w:rsidR="00F6000C">
              <w:t xml:space="preserve"> document</w:t>
            </w:r>
            <w:r w:rsidR="00B27B1F">
              <w:t xml:space="preserve">, say OK </w:t>
            </w:r>
            <w:r w:rsidR="00A85D20">
              <w:t>to (</w:t>
            </w:r>
            <w:r w:rsidR="00B27B1F">
              <w:t>and ignore</w:t>
            </w:r>
            <w:r w:rsidR="00A85D20">
              <w:t>)</w:t>
            </w:r>
            <w:r w:rsidR="00B27B1F">
              <w:t xml:space="preserve"> the message “</w:t>
            </w:r>
            <w:r w:rsidR="00B27B1F" w:rsidRPr="00B27B1F">
              <w:t>The text you want to paste seems to be copied from Word. Do you want to clean it before pasting?</w:t>
            </w:r>
            <w:r w:rsidR="00B27B1F">
              <w:t xml:space="preserve">”, then select all text and user </w:t>
            </w:r>
            <w:proofErr w:type="spellStart"/>
            <w:r w:rsidR="00B27B1F">
              <w:t>T</w:t>
            </w:r>
            <w:r w:rsidR="00B27B1F" w:rsidRPr="00F6000C">
              <w:rPr>
                <w:vertAlign w:val="subscript"/>
              </w:rPr>
              <w:t>x</w:t>
            </w:r>
            <w:proofErr w:type="spellEnd"/>
            <w:r w:rsidR="00B27B1F">
              <w:t xml:space="preserve"> button to remove all the formatting.</w:t>
            </w:r>
          </w:p>
          <w:p w14:paraId="006AE3ED" w14:textId="058F0F45" w:rsidR="00F6000C" w:rsidRDefault="00F6000C" w:rsidP="00B27B1F">
            <w:r>
              <w:rPr>
                <w:noProof/>
                <w:lang w:val="en-US"/>
              </w:rPr>
              <w:drawing>
                <wp:inline distT="0" distB="0" distL="0" distR="0" wp14:anchorId="5C4973BA" wp14:editId="246884D8">
                  <wp:extent cx="4150995" cy="1557655"/>
                  <wp:effectExtent l="0" t="0" r="1905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creenshot-cmstest.islhd.health.nsw.gov.au-2019.01.03-10-56-15 (1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F20CEA" w14:textId="77777777" w:rsidR="00B27B1F" w:rsidRDefault="00B27B1F" w:rsidP="00B27B1F"/>
          <w:p w14:paraId="6363252B" w14:textId="77777777" w:rsidR="00BC4994" w:rsidRDefault="00C61D2F" w:rsidP="00B27B1F">
            <w:r>
              <w:t>Proceed to style the text using the avai</w:t>
            </w:r>
            <w:r w:rsidR="00B27B1F">
              <w:t>lable options in the CMS editor.</w:t>
            </w:r>
          </w:p>
          <w:p w14:paraId="0EAD6AF4" w14:textId="37E83C6E" w:rsidR="00B27B1F" w:rsidRPr="00073169" w:rsidRDefault="00B27B1F" w:rsidP="00B27B1F"/>
        </w:tc>
      </w:tr>
      <w:tr w:rsidR="000B7894" w14:paraId="3326648F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92033E1" w14:textId="58BD1168" w:rsidR="000B7894" w:rsidRPr="00C65220" w:rsidRDefault="00F6000C" w:rsidP="00073169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lastRenderedPageBreak/>
              <w:t>Adding hyperlinks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4EB994C0" w14:textId="3B040B42" w:rsidR="00A85D20" w:rsidRDefault="00A85D20" w:rsidP="00F6000C">
            <w:pPr>
              <w:spacing w:before="120" w:after="120"/>
            </w:pPr>
            <w:r>
              <w:t>Select words or a phrase you would like to use as a hyperlink.</w:t>
            </w:r>
          </w:p>
          <w:p w14:paraId="4A9977D1" w14:textId="61DC1CF8" w:rsidR="007B1AC8" w:rsidRPr="007B1AC8" w:rsidRDefault="007B1AC8" w:rsidP="007B1AC8">
            <w:pPr>
              <w:spacing w:before="120" w:after="120"/>
              <w:rPr>
                <w:i/>
              </w:rPr>
            </w:pPr>
            <w:r w:rsidRPr="007B1AC8">
              <w:rPr>
                <w:i/>
              </w:rPr>
              <w:t>Note: Don't use "</w:t>
            </w:r>
            <w:hyperlink r:id="rId14" w:history="1">
              <w:r w:rsidRPr="007B1AC8">
                <w:rPr>
                  <w:rStyle w:val="Hyperlink"/>
                  <w:i/>
                </w:rPr>
                <w:t>click here</w:t>
              </w:r>
            </w:hyperlink>
            <w:r w:rsidRPr="007B1AC8">
              <w:rPr>
                <w:i/>
              </w:rPr>
              <w:t>" as</w:t>
            </w:r>
            <w:r>
              <w:rPr>
                <w:i/>
              </w:rPr>
              <w:t xml:space="preserve"> a</w:t>
            </w:r>
            <w:r w:rsidRPr="007B1AC8">
              <w:rPr>
                <w:i/>
              </w:rPr>
              <w:t xml:space="preserve"> link text if you can avoid it. When calling the user to action, use brief but meaningful link text that:</w:t>
            </w:r>
          </w:p>
          <w:p w14:paraId="7C966E2E" w14:textId="77777777" w:rsidR="007B1AC8" w:rsidRPr="007B1AC8" w:rsidRDefault="007B1AC8" w:rsidP="007B1AC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i/>
              </w:rPr>
            </w:pPr>
            <w:r w:rsidRPr="007B1AC8">
              <w:rPr>
                <w:i/>
              </w:rPr>
              <w:t>provides some information when read out of context</w:t>
            </w:r>
          </w:p>
          <w:p w14:paraId="320DD213" w14:textId="77777777" w:rsidR="007B1AC8" w:rsidRPr="007B1AC8" w:rsidRDefault="007B1AC8" w:rsidP="007B1AC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i/>
              </w:rPr>
            </w:pPr>
            <w:r w:rsidRPr="007B1AC8">
              <w:rPr>
                <w:i/>
              </w:rPr>
              <w:t>explains what the link offers</w:t>
            </w:r>
          </w:p>
          <w:p w14:paraId="5EC1C46D" w14:textId="5BB8F6AC" w:rsidR="007B1AC8" w:rsidRPr="007B1AC8" w:rsidRDefault="007B1AC8" w:rsidP="007F7FBB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i/>
              </w:rPr>
            </w:pPr>
            <w:r w:rsidRPr="007B1AC8">
              <w:rPr>
                <w:i/>
              </w:rPr>
              <w:t>is not a verb phrase</w:t>
            </w:r>
          </w:p>
          <w:p w14:paraId="408C6D1B" w14:textId="77F62798" w:rsidR="00A85D20" w:rsidRDefault="00A85D20" w:rsidP="00F6000C">
            <w:pPr>
              <w:spacing w:before="120" w:after="120"/>
            </w:pPr>
            <w:r>
              <w:t xml:space="preserve">Click on the link icon (first icon on the left) </w:t>
            </w:r>
          </w:p>
          <w:p w14:paraId="0D4CCE5D" w14:textId="3E06A046" w:rsidR="00A85D20" w:rsidRDefault="00A85D20" w:rsidP="00F6000C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1F3F6A62" wp14:editId="3B30BD90">
                  <wp:extent cx="4150995" cy="1513840"/>
                  <wp:effectExtent l="0" t="0" r="190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reenshot-cmstest.islhd.health.nsw.gov.au-2019.01.03-11-13-18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151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42791A" w14:textId="4E0F6AA1" w:rsidR="00A85D20" w:rsidRDefault="00A85D20" w:rsidP="00F6000C">
            <w:pPr>
              <w:spacing w:before="120" w:after="120"/>
            </w:pPr>
            <w:r>
              <w:t>A</w:t>
            </w:r>
            <w:r>
              <w:t xml:space="preserve"> dialog box opens</w:t>
            </w:r>
            <w:r>
              <w:t xml:space="preserve"> as per below</w:t>
            </w:r>
          </w:p>
          <w:p w14:paraId="407A859E" w14:textId="1C0D47FD" w:rsidR="00A85D20" w:rsidRDefault="007B1AC8" w:rsidP="00F6000C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448F6F34" wp14:editId="4DAA03DE">
                  <wp:extent cx="4150995" cy="1564640"/>
                  <wp:effectExtent l="0" t="0" r="190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732384" w14:textId="604A5A1C" w:rsidR="00F6000C" w:rsidRPr="00073169" w:rsidRDefault="007E5B19" w:rsidP="007E5B19">
            <w:pPr>
              <w:spacing w:before="120" w:after="120"/>
            </w:pPr>
            <w:r>
              <w:t xml:space="preserve">If you know URL or it is one to the external site – paste it into the box. Otherwise click on the words Open File Browser. </w:t>
            </w:r>
          </w:p>
        </w:tc>
      </w:tr>
      <w:tr w:rsidR="00C65220" w14:paraId="0EAD6AF8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6" w14:textId="3764E427" w:rsidR="00C65220" w:rsidRPr="00C65220" w:rsidRDefault="005D4918" w:rsidP="00C65220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IMCE file management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08468554" w14:textId="2D8FF38D" w:rsidR="001636B9" w:rsidRDefault="00DA269E" w:rsidP="00E3211F">
            <w:pPr>
              <w:spacing w:before="120" w:after="120"/>
            </w:pPr>
            <w:r>
              <w:t>Open File Browser link opens the IMCE</w:t>
            </w:r>
            <w:r w:rsidR="0089521F">
              <w:t xml:space="preserve"> File Manager</w:t>
            </w:r>
          </w:p>
          <w:p w14:paraId="580C4D93" w14:textId="735C8513" w:rsidR="00DA269E" w:rsidRDefault="0089521F" w:rsidP="00E3211F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3F6A283B" wp14:editId="669642DD">
                  <wp:extent cx="4150995" cy="1406525"/>
                  <wp:effectExtent l="0" t="0" r="1905" b="31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140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025E0" w14:textId="77777777" w:rsidR="0089521F" w:rsidRDefault="00DA269E" w:rsidP="00DA269E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Select the folder for your Group e.g. </w:t>
            </w:r>
            <w:r>
              <w:rPr>
                <w:noProof/>
                <w:lang w:eastAsia="en-AU"/>
              </w:rPr>
              <w:t>Coledale</w:t>
            </w:r>
            <w:r>
              <w:rPr>
                <w:noProof/>
                <w:lang w:eastAsia="en-AU"/>
              </w:rPr>
              <w:t xml:space="preserve"> Hospital before selecting </w:t>
            </w:r>
            <w:r>
              <w:rPr>
                <w:noProof/>
                <w:lang w:eastAsia="en-AU"/>
              </w:rPr>
              <w:t>or uploading a</w:t>
            </w:r>
            <w:r>
              <w:rPr>
                <w:noProof/>
                <w:lang w:eastAsia="en-AU"/>
              </w:rPr>
              <w:t xml:space="preserve"> document.</w:t>
            </w:r>
          </w:p>
          <w:p w14:paraId="2DEE12D3" w14:textId="45ABC614" w:rsidR="00DA269E" w:rsidRDefault="00DA269E" w:rsidP="0089521F">
            <w:pPr>
              <w:pStyle w:val="ListParagraph"/>
              <w:numPr>
                <w:ilvl w:val="0"/>
                <w:numId w:val="13"/>
              </w:num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It is possible to upload your document to the wrong folder (another group) so be careful! You can cre</w:t>
            </w:r>
            <w:r>
              <w:rPr>
                <w:noProof/>
                <w:lang w:eastAsia="en-AU"/>
              </w:rPr>
              <w:t xml:space="preserve">ate sub folders as you please </w:t>
            </w:r>
            <w:r>
              <w:rPr>
                <w:noProof/>
                <w:lang w:eastAsia="en-AU"/>
              </w:rPr>
              <w:t xml:space="preserve">to organise your content. </w:t>
            </w:r>
            <w:r>
              <w:rPr>
                <w:noProof/>
                <w:lang w:eastAsia="en-AU"/>
              </w:rPr>
              <w:t>D</w:t>
            </w:r>
            <w:r>
              <w:rPr>
                <w:noProof/>
                <w:lang w:eastAsia="en-AU"/>
              </w:rPr>
              <w:t xml:space="preserve">o this by clicking on the New folder option. </w:t>
            </w:r>
          </w:p>
          <w:p w14:paraId="067F24D8" w14:textId="07159EA8" w:rsidR="0089521F" w:rsidRDefault="0089521F" w:rsidP="0089521F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Use Upload</w:t>
            </w:r>
            <w:r w:rsidR="0041044B">
              <w:rPr>
                <w:noProof/>
                <w:lang w:eastAsia="en-AU"/>
              </w:rPr>
              <w:t xml:space="preserve"> </w:t>
            </w:r>
            <w:r>
              <w:rPr>
                <w:noProof/>
                <w:lang w:eastAsia="en-AU"/>
              </w:rPr>
              <w:t>then Add file to navigate</w:t>
            </w:r>
            <w:r w:rsidR="00645E67">
              <w:rPr>
                <w:noProof/>
                <w:lang w:eastAsia="en-AU"/>
              </w:rPr>
              <w:t xml:space="preserve"> to needed files on your PC or p</w:t>
            </w:r>
            <w:r>
              <w:rPr>
                <w:noProof/>
                <w:lang w:eastAsia="en-AU"/>
              </w:rPr>
              <w:t xml:space="preserve">ublic folders. </w:t>
            </w:r>
            <w:r w:rsidR="0041044B">
              <w:rPr>
                <w:noProof/>
                <w:lang w:val="en-US"/>
              </w:rPr>
              <w:drawing>
                <wp:inline distT="0" distB="0" distL="0" distR="0" wp14:anchorId="6B9E3046" wp14:editId="2EAED9A1">
                  <wp:extent cx="4150995" cy="1476375"/>
                  <wp:effectExtent l="0" t="0" r="190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1044B">
              <w:rPr>
                <w:noProof/>
                <w:lang w:eastAsia="en-AU"/>
              </w:rPr>
              <w:t>Then make sure that you Select the file, then press Save to create a link.</w:t>
            </w:r>
          </w:p>
          <w:p w14:paraId="6EABF4F2" w14:textId="37198234" w:rsidR="00DA269E" w:rsidRDefault="0041044B" w:rsidP="00E3211F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68A4E6BF" wp14:editId="19350FC5">
                  <wp:extent cx="4150995" cy="1047750"/>
                  <wp:effectExtent l="0" t="0" r="190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D6AF7" w14:textId="6851B2CC" w:rsidR="003A4AFC" w:rsidRPr="00BC4994" w:rsidRDefault="003A4AFC" w:rsidP="00E3211F">
            <w:pPr>
              <w:spacing w:before="120" w:after="120"/>
            </w:pPr>
          </w:p>
        </w:tc>
      </w:tr>
      <w:tr w:rsidR="00BC4994" w14:paraId="35C03278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63BFC6FF" w14:textId="23AABF00" w:rsidR="00BC4994" w:rsidRPr="00C65220" w:rsidRDefault="0041044B" w:rsidP="00C65220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Adding images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162C6895" w14:textId="77777777" w:rsidR="00BC4994" w:rsidRDefault="0041044B" w:rsidP="00BC4994">
            <w:pPr>
              <w:spacing w:before="120" w:after="120"/>
            </w:pPr>
            <w:r>
              <w:t>The process similar to the above used to add inline images to the page.</w:t>
            </w:r>
          </w:p>
          <w:p w14:paraId="2F457738" w14:textId="77777777" w:rsidR="00903FAF" w:rsidRDefault="00903FAF" w:rsidP="00903FAF">
            <w:r>
              <w:t>The dialog box allows you</w:t>
            </w:r>
            <w:r>
              <w:t xml:space="preserve"> to select alignment before you upload your image. Select your preferred alignment. </w:t>
            </w:r>
          </w:p>
          <w:p w14:paraId="56283C1F" w14:textId="20AD826C" w:rsidR="00903FAF" w:rsidRPr="00903FAF" w:rsidRDefault="00903FAF" w:rsidP="00903FAF">
            <w:pPr>
              <w:rPr>
                <w:i/>
              </w:rPr>
            </w:pPr>
            <w:r w:rsidRPr="00903FAF">
              <w:rPr>
                <w:i/>
              </w:rPr>
              <w:t xml:space="preserve">Note: left and right align will align </w:t>
            </w:r>
            <w:r w:rsidRPr="00903FAF">
              <w:rPr>
                <w:i/>
              </w:rPr>
              <w:t>big</w:t>
            </w:r>
            <w:r w:rsidRPr="00903FAF">
              <w:rPr>
                <w:i/>
              </w:rPr>
              <w:t xml:space="preserve"> image</w:t>
            </w:r>
            <w:r w:rsidRPr="00903FAF">
              <w:rPr>
                <w:i/>
              </w:rPr>
              <w:t>s</w:t>
            </w:r>
            <w:r w:rsidRPr="00903FAF">
              <w:rPr>
                <w:i/>
              </w:rPr>
              <w:t xml:space="preserve"> using 50% of the available space. </w:t>
            </w:r>
            <w:r w:rsidRPr="00903FAF">
              <w:rPr>
                <w:i/>
              </w:rPr>
              <w:t xml:space="preserve">If you select a small image e.g. a logo – </w:t>
            </w:r>
            <w:proofErr w:type="spellStart"/>
            <w:r w:rsidRPr="00903FAF">
              <w:rPr>
                <w:i/>
              </w:rPr>
              <w:t>ti</w:t>
            </w:r>
            <w:proofErr w:type="spellEnd"/>
            <w:r w:rsidRPr="00903FAF">
              <w:rPr>
                <w:i/>
              </w:rPr>
              <w:t xml:space="preserve"> </w:t>
            </w:r>
            <w:proofErr w:type="spellStart"/>
            <w:r w:rsidRPr="00903FAF">
              <w:rPr>
                <w:i/>
              </w:rPr>
              <w:t>shouid</w:t>
            </w:r>
            <w:proofErr w:type="spellEnd"/>
            <w:r w:rsidRPr="00903FAF">
              <w:rPr>
                <w:i/>
              </w:rPr>
              <w:t xml:space="preserve"> take an actual image size None </w:t>
            </w:r>
            <w:proofErr w:type="gramStart"/>
            <w:r w:rsidRPr="00903FAF">
              <w:rPr>
                <w:i/>
              </w:rPr>
              <w:t xml:space="preserve">- </w:t>
            </w:r>
            <w:r w:rsidRPr="00903FAF">
              <w:rPr>
                <w:i/>
              </w:rPr>
              <w:t xml:space="preserve"> will</w:t>
            </w:r>
            <w:proofErr w:type="gramEnd"/>
            <w:r w:rsidRPr="00903FAF">
              <w:rPr>
                <w:i/>
              </w:rPr>
              <w:t xml:space="preserve"> occupy all the window. </w:t>
            </w:r>
          </w:p>
          <w:p w14:paraId="609762A0" w14:textId="77777777" w:rsidR="00903FAF" w:rsidRDefault="00903FAF" w:rsidP="00903FA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5D662C8" wp14:editId="5C983ECA">
                  <wp:extent cx="2578553" cy="1831979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152" cy="1838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B71D67" w14:textId="1B329B5C" w:rsidR="00903FAF" w:rsidRDefault="00903FAF" w:rsidP="00903FAF">
            <w:r>
              <w:t xml:space="preserve">Next click Open File Browser and either select an image or upload an image as described above. </w:t>
            </w:r>
            <w:r>
              <w:t xml:space="preserve">You can also use Resize option to specify image size </w:t>
            </w:r>
          </w:p>
          <w:p w14:paraId="039B7D11" w14:textId="10C82208" w:rsidR="00903FAF" w:rsidRDefault="00903FAF" w:rsidP="00903FAF">
            <w:r>
              <w:rPr>
                <w:noProof/>
                <w:lang w:val="en-US"/>
              </w:rPr>
              <w:drawing>
                <wp:inline distT="0" distB="0" distL="0" distR="0" wp14:anchorId="68CE573C" wp14:editId="4EF579D4">
                  <wp:extent cx="4150995" cy="2839720"/>
                  <wp:effectExtent l="0" t="0" r="190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283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AF8D83" w14:textId="3B71319E" w:rsidR="00903FAF" w:rsidRDefault="00903FAF" w:rsidP="00903FAF">
            <w:r>
              <w:t xml:space="preserve">After uploading/selecting an image click Select. The next window should appear with the path to the image as below. </w:t>
            </w:r>
            <w:r>
              <w:t xml:space="preserve"> </w:t>
            </w:r>
          </w:p>
          <w:p w14:paraId="7F7EE43F" w14:textId="5CDB214D" w:rsidR="00903FAF" w:rsidRDefault="00903FAF" w:rsidP="00903FAF">
            <w:r>
              <w:rPr>
                <w:noProof/>
                <w:lang w:val="en-US"/>
              </w:rPr>
              <w:drawing>
                <wp:inline distT="0" distB="0" distL="0" distR="0" wp14:anchorId="5D99732B" wp14:editId="62E41D8C">
                  <wp:extent cx="4150995" cy="1663700"/>
                  <wp:effectExtent l="0" t="0" r="190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D497F5" w14:textId="77777777" w:rsidR="00903FAF" w:rsidRDefault="00903FAF" w:rsidP="00903FAF"/>
          <w:p w14:paraId="4F4218DA" w14:textId="73B08351" w:rsidR="0041044B" w:rsidRDefault="00393C8F" w:rsidP="00393C8F">
            <w:pPr>
              <w:spacing w:before="120" w:after="120"/>
            </w:pPr>
            <w:r>
              <w:t>Select an alignment, press S</w:t>
            </w:r>
            <w:r w:rsidR="00903FAF">
              <w:t>ave and Save the page.</w:t>
            </w:r>
          </w:p>
        </w:tc>
      </w:tr>
      <w:tr w:rsidR="00BC4994" w14:paraId="68290FAC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2CB58A8" w14:textId="58EFD3C1" w:rsidR="00BC4994" w:rsidRPr="00C65220" w:rsidRDefault="00BC4994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5E1509E2" w14:textId="7D6B3EB9" w:rsidR="00BC4994" w:rsidRDefault="00BC4994" w:rsidP="002B7B32">
            <w:pPr>
              <w:spacing w:before="120" w:after="120"/>
            </w:pPr>
          </w:p>
        </w:tc>
      </w:tr>
      <w:tr w:rsidR="002B7B32" w14:paraId="11B676B5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1A490E7" w14:textId="213A9B47" w:rsidR="002B7B32" w:rsidRPr="00C65220" w:rsidRDefault="002B7B32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3157D5EB" w14:textId="60F4A1C6" w:rsidR="00114FCF" w:rsidRPr="002B7B32" w:rsidRDefault="00114FCF" w:rsidP="0045662D">
            <w:pPr>
              <w:spacing w:before="120" w:after="120"/>
            </w:pPr>
            <w:r>
              <w:t xml:space="preserve"> </w:t>
            </w:r>
          </w:p>
        </w:tc>
      </w:tr>
      <w:tr w:rsidR="0038563B" w14:paraId="0EAD6AFF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C" w14:textId="77777777" w:rsidR="0038563B" w:rsidRDefault="0038563B" w:rsidP="0038563B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Need help?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D" w14:textId="17EEAD36" w:rsidR="00434999" w:rsidRDefault="00434999" w:rsidP="0038563B">
            <w:pPr>
              <w:spacing w:before="120" w:after="120"/>
            </w:pPr>
            <w:r>
              <w:t xml:space="preserve">If your application is not working properly, you can submit an Incident Report through </w:t>
            </w:r>
            <w:hyperlink r:id="rId23" w:history="1">
              <w:r w:rsidRPr="008526AB">
                <w:rPr>
                  <w:rStyle w:val="Hyperlink"/>
                </w:rPr>
                <w:t>State Wide Service Desk</w:t>
              </w:r>
            </w:hyperlink>
            <w:r>
              <w:t xml:space="preserve"> at 1300 28 55 33 and specify it as </w:t>
            </w:r>
            <w:r w:rsidR="002B7B32">
              <w:t xml:space="preserve">ISLHD Internet </w:t>
            </w:r>
            <w:r>
              <w:t xml:space="preserve"> issue </w:t>
            </w:r>
          </w:p>
          <w:p w14:paraId="0EAD6AFE" w14:textId="0C3B26CF" w:rsidR="0038563B" w:rsidRDefault="0038563B" w:rsidP="002B7B32">
            <w:pPr>
              <w:spacing w:before="120" w:after="120"/>
            </w:pPr>
            <w:r>
              <w:t>To learn more how to use the tool, contact &lt;</w:t>
            </w:r>
            <w:r w:rsidR="002B7B32">
              <w:t xml:space="preserve">Web Team </w:t>
            </w:r>
            <w:r>
              <w:t xml:space="preserve">&gt; </w:t>
            </w:r>
          </w:p>
        </w:tc>
      </w:tr>
      <w:tr w:rsidR="001E2010" w14:paraId="0EAD6B01" w14:textId="77777777" w:rsidTr="008A41D3">
        <w:tc>
          <w:tcPr>
            <w:tcW w:w="9016" w:type="dxa"/>
            <w:gridSpan w:val="2"/>
            <w:tcBorders>
              <w:top w:val="single" w:sz="4" w:space="0" w:color="84BDC8"/>
              <w:bottom w:val="single" w:sz="4" w:space="0" w:color="84BDC8"/>
            </w:tcBorders>
            <w:shd w:val="clear" w:color="auto" w:fill="0A7CB9"/>
          </w:tcPr>
          <w:p w14:paraId="0EAD6B00" w14:textId="77777777" w:rsidR="001E2010" w:rsidRPr="00A533F8" w:rsidRDefault="001E2010" w:rsidP="008A41D3">
            <w:pP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  <w:lang w:eastAsia="en-AU"/>
              </w:rPr>
              <w:t>Document information</w:t>
            </w:r>
          </w:p>
        </w:tc>
      </w:tr>
      <w:tr w:rsidR="001E2010" w14:paraId="0EAD6B04" w14:textId="77777777" w:rsidTr="008A41D3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2" w14:textId="77777777" w:rsidR="001E2010" w:rsidRPr="00A533F8" w:rsidRDefault="001E2010" w:rsidP="008A41D3">
            <w:pPr>
              <w:spacing w:before="120" w:after="120"/>
              <w:rPr>
                <w:b/>
                <w:color w:val="15397F"/>
              </w:rPr>
            </w:pPr>
            <w:r>
              <w:rPr>
                <w:b/>
                <w:color w:val="15397F"/>
              </w:rPr>
              <w:t>Owner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3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  <w:tr w:rsidR="001E2010" w14:paraId="0EAD6B07" w14:textId="77777777" w:rsidTr="008A41D3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5" w14:textId="77777777" w:rsidR="001E2010" w:rsidRPr="00CC3CB8" w:rsidRDefault="001E2010" w:rsidP="008A41D3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First published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6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  <w:tr w:rsidR="001E2010" w14:paraId="0EAD6B0A" w14:textId="77777777" w:rsidTr="008A41D3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8" w14:textId="77777777" w:rsidR="001E2010" w:rsidRPr="00CC3CB8" w:rsidRDefault="001E2010" w:rsidP="008A41D3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Current version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9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  <w:tr w:rsidR="001E2010" w14:paraId="0EAD6B0D" w14:textId="77777777" w:rsidTr="008A41D3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B" w14:textId="77777777" w:rsidR="001E2010" w:rsidRDefault="001E2010" w:rsidP="008A41D3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Version change log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C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</w:tbl>
    <w:p w14:paraId="0EAD6B0E" w14:textId="77777777" w:rsidR="003C6E54" w:rsidRDefault="00D204C8"/>
    <w:sectPr w:rsidR="003C6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50pt;height:375pt;visibility:visible;mso-wrap-style:square" o:bullet="t">
        <v:imagedata r:id="rId1" o:title=""/>
      </v:shape>
    </w:pict>
  </w:numPicBullet>
  <w:abstractNum w:abstractNumId="0">
    <w:nsid w:val="04084E9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59151B"/>
    <w:multiLevelType w:val="hybridMultilevel"/>
    <w:tmpl w:val="C47A2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A0691"/>
    <w:multiLevelType w:val="hybridMultilevel"/>
    <w:tmpl w:val="16FE6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97D2A"/>
    <w:multiLevelType w:val="hybridMultilevel"/>
    <w:tmpl w:val="7478944C"/>
    <w:lvl w:ilvl="0" w:tplc="AF7824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83185D"/>
    <w:multiLevelType w:val="hybridMultilevel"/>
    <w:tmpl w:val="CB78559E"/>
    <w:lvl w:ilvl="0" w:tplc="AF7824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52EB9"/>
    <w:multiLevelType w:val="hybridMultilevel"/>
    <w:tmpl w:val="E620D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914B6"/>
    <w:multiLevelType w:val="hybridMultilevel"/>
    <w:tmpl w:val="B288A8D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8111856"/>
    <w:multiLevelType w:val="hybridMultilevel"/>
    <w:tmpl w:val="A4C221B8"/>
    <w:lvl w:ilvl="0" w:tplc="AF7824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D3138"/>
    <w:multiLevelType w:val="hybridMultilevel"/>
    <w:tmpl w:val="C43CB0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C60F00"/>
    <w:multiLevelType w:val="multilevel"/>
    <w:tmpl w:val="7AC07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507B37AB"/>
    <w:multiLevelType w:val="hybridMultilevel"/>
    <w:tmpl w:val="B09CD5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EC1F45"/>
    <w:multiLevelType w:val="hybridMultilevel"/>
    <w:tmpl w:val="9718DB12"/>
    <w:lvl w:ilvl="0" w:tplc="CB3E87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9A8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222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AA7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89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86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762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50D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AE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2A14BF1"/>
    <w:multiLevelType w:val="hybridMultilevel"/>
    <w:tmpl w:val="F7BA1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86"/>
    <w:rsid w:val="00073169"/>
    <w:rsid w:val="0009731B"/>
    <w:rsid w:val="000B7894"/>
    <w:rsid w:val="000E189A"/>
    <w:rsid w:val="00114FCF"/>
    <w:rsid w:val="001636B9"/>
    <w:rsid w:val="001E2010"/>
    <w:rsid w:val="00262B50"/>
    <w:rsid w:val="00263EFB"/>
    <w:rsid w:val="0027268A"/>
    <w:rsid w:val="002A0009"/>
    <w:rsid w:val="002B3F95"/>
    <w:rsid w:val="002B7B32"/>
    <w:rsid w:val="0038563B"/>
    <w:rsid w:val="003933F5"/>
    <w:rsid w:val="00393C8F"/>
    <w:rsid w:val="003A4AFC"/>
    <w:rsid w:val="003C48F1"/>
    <w:rsid w:val="0041044B"/>
    <w:rsid w:val="00431BA1"/>
    <w:rsid w:val="00434999"/>
    <w:rsid w:val="0045662D"/>
    <w:rsid w:val="004B632F"/>
    <w:rsid w:val="005D4918"/>
    <w:rsid w:val="00645E67"/>
    <w:rsid w:val="00695950"/>
    <w:rsid w:val="00720C38"/>
    <w:rsid w:val="00747986"/>
    <w:rsid w:val="00770286"/>
    <w:rsid w:val="007B1AC8"/>
    <w:rsid w:val="007C221C"/>
    <w:rsid w:val="007E46CF"/>
    <w:rsid w:val="007E5B19"/>
    <w:rsid w:val="008046D7"/>
    <w:rsid w:val="0085402B"/>
    <w:rsid w:val="00855333"/>
    <w:rsid w:val="00864912"/>
    <w:rsid w:val="0089521F"/>
    <w:rsid w:val="008C314E"/>
    <w:rsid w:val="00903FAF"/>
    <w:rsid w:val="009408A7"/>
    <w:rsid w:val="009748EB"/>
    <w:rsid w:val="009D124B"/>
    <w:rsid w:val="00A85D20"/>
    <w:rsid w:val="00AE33EE"/>
    <w:rsid w:val="00B10F86"/>
    <w:rsid w:val="00B22F4A"/>
    <w:rsid w:val="00B27B1F"/>
    <w:rsid w:val="00B9541D"/>
    <w:rsid w:val="00B96175"/>
    <w:rsid w:val="00BC4994"/>
    <w:rsid w:val="00C61D2F"/>
    <w:rsid w:val="00C65220"/>
    <w:rsid w:val="00D204C8"/>
    <w:rsid w:val="00D54282"/>
    <w:rsid w:val="00D6565A"/>
    <w:rsid w:val="00DA269E"/>
    <w:rsid w:val="00DE226D"/>
    <w:rsid w:val="00E16F5F"/>
    <w:rsid w:val="00E3211F"/>
    <w:rsid w:val="00E5065A"/>
    <w:rsid w:val="00E861CF"/>
    <w:rsid w:val="00EA2FF2"/>
    <w:rsid w:val="00F319AB"/>
    <w:rsid w:val="00F6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6AE1"/>
  <w15:chartTrackingRefBased/>
  <w15:docId w15:val="{AD849CA4-2D0F-4F25-80C5-F1EF46B4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563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073169"/>
    <w:pPr>
      <w:spacing w:before="120" w:after="12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3169"/>
    <w:rPr>
      <w:rFonts w:ascii="Calibri" w:eastAsia="Times New Roman" w:hAnsi="Calibri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7316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A2FF2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A2FF2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hyperlink" Target="https://swsd.hss.health.nsw.gov.au/CAisdsec/pdmweb5.ex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https://www.w3.org/QA/Tips/noClickHere" TargetMode="External"/><Relationship Id="rId22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92d8f40-e4f5-4d3f-a4fd-24f2983f77c4">Document template for creating step by step user guides.</Description0>
    <Author0 xmlns="b92d8f40-e4f5-4d3f-a4fd-24f2983f77c4">
      <UserInfo>
        <DisplayName>Hei wan haven Tso</DisplayName>
        <AccountId>2036</AccountId>
        <AccountType/>
      </UserInfo>
    </Author0>
    <Relevance xmlns="b92d8f40-e4f5-4d3f-a4fd-24f2983f77c4">Service Management</Relevance>
    <_dlc_DocId xmlns="8b6bafaa-f0de-46d1-83ef-5fb5fb34e1be">6S567KZHVKAS-162-31</_dlc_DocId>
    <Updated xmlns="b92d8f40-e4f5-4d3f-a4fd-24f2983f77c4">2017-05-07T14:00:00+00:00</Updated>
    <_dlc_DocIdUrl xmlns="8b6bafaa-f0de-46d1-83ef-5fb5fb34e1be">
      <Url>http://sesinet/sites/ICT/_layouts/15/DocIdRedir.aspx?ID=6S567KZHVKAS-162-31</Url>
      <Description>6S567KZHVKAS-162-31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49A1BAE68F94EAD0AFCDCF1B9FD4D" ma:contentTypeVersion="20" ma:contentTypeDescription="Create a new document." ma:contentTypeScope="" ma:versionID="7510a3db87e902ca8e48da1064e86708">
  <xsd:schema xmlns:xsd="http://www.w3.org/2001/XMLSchema" xmlns:xs="http://www.w3.org/2001/XMLSchema" xmlns:p="http://schemas.microsoft.com/office/2006/metadata/properties" xmlns:ns2="8b6bafaa-f0de-46d1-83ef-5fb5fb34e1be" xmlns:ns3="b92d8f40-e4f5-4d3f-a4fd-24f2983f77c4" xmlns:ns4="http://schemas.microsoft.com/sharepoint/v4" targetNamespace="http://schemas.microsoft.com/office/2006/metadata/properties" ma:root="true" ma:fieldsID="8ff9a24bd828e26512fb129577c43484" ns2:_="" ns3:_="" ns4:_="">
    <xsd:import namespace="8b6bafaa-f0de-46d1-83ef-5fb5fb34e1be"/>
    <xsd:import namespace="b92d8f40-e4f5-4d3f-a4fd-24f2983f77c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evance" minOccurs="0"/>
                <xsd:element ref="ns3:Description0" minOccurs="0"/>
                <xsd:element ref="ns3:Author0" minOccurs="0"/>
                <xsd:element ref="ns3:Update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bafaa-f0de-46d1-83ef-5fb5fb34e1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d8f40-e4f5-4d3f-a4fd-24f2983f77c4" elementFormDefault="qualified">
    <xsd:import namespace="http://schemas.microsoft.com/office/2006/documentManagement/types"/>
    <xsd:import namespace="http://schemas.microsoft.com/office/infopath/2007/PartnerControls"/>
    <xsd:element name="Relevance" ma:index="11" nillable="true" ma:displayName="Template Owner" ma:format="Dropdown" ma:internalName="Relevance">
      <xsd:simpleType>
        <xsd:restriction base="dms:Choice">
          <xsd:enumeration value="Administration"/>
          <xsd:enumeration value="Application Support"/>
          <xsd:enumeration value="Architecture and Security"/>
          <xsd:enumeration value="Clinical Application Support"/>
          <xsd:enumeration value="eHealth"/>
          <xsd:enumeration value="Integration and Development"/>
          <xsd:enumeration value="Operations"/>
          <xsd:enumeration value="Programme Management Office"/>
          <xsd:enumeration value="Service Management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Author0" ma:index="13" nillable="true" ma:displayName="Author" ma:description="Owner of the document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dated" ma:index="14" nillable="true" ma:displayName="Updated" ma:format="DateOnly" ma:internalName="Upd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AA3ED-560C-4558-99E7-F5D73B81E6D5}">
  <ds:schemaRefs>
    <ds:schemaRef ds:uri="http://schemas.microsoft.com/office/2006/metadata/properties"/>
    <ds:schemaRef ds:uri="http://schemas.microsoft.com/office/infopath/2007/PartnerControls"/>
    <ds:schemaRef ds:uri="b92d8f40-e4f5-4d3f-a4fd-24f2983f77c4"/>
    <ds:schemaRef ds:uri="8b6bafaa-f0de-46d1-83ef-5fb5fb34e1b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F3A2742-ADC6-49C8-B4DE-BD427DC402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73B6A0-B0D0-4675-9962-579648C05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9267D7-7949-4757-B320-FCDEDC6FF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bafaa-f0de-46d1-83ef-5fb5fb34e1be"/>
    <ds:schemaRef ds:uri="b92d8f40-e4f5-4d3f-a4fd-24f2983f77c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Reference Guide</vt:lpstr>
    </vt:vector>
  </TitlesOfParts>
  <Company>NSW Health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Reference Guide</dc:title>
  <dc:subject/>
  <dc:creator>Hei wan haven Tso</dc:creator>
  <cp:keywords/>
  <dc:description/>
  <cp:lastModifiedBy>Galina Belt</cp:lastModifiedBy>
  <cp:revision>8</cp:revision>
  <dcterms:created xsi:type="dcterms:W3CDTF">2019-01-02T23:32:00Z</dcterms:created>
  <dcterms:modified xsi:type="dcterms:W3CDTF">2019-01-03T05:12:00Z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9f451307-e9ee-4b4f-998d-26b86f2297c3</vt:lpwstr>
  </property>
  <property fmtid="{D5CDD505-2E9C-101B-9397-08002B2CF9AE}" pid="3" name="AssignedTo">
    <vt:lpwstr/>
  </property>
  <property fmtid="{D5CDD505-2E9C-101B-9397-08002B2CF9AE}" pid="4" name="ContentTypeId">
    <vt:lpwstr>0x0101000DA49A1BAE68F94EAD0AFCDCF1B9FD4D</vt:lpwstr>
  </property>
</Properties>
</file>